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  <w:shd w:val="clear" w:color="auto" w:fill="auto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FE39F5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FE39F5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  <w:shd w:val="clear" w:color="auto" w:fill="auto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FE39F5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FE39F5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Non-Ongoing</w:t>
            </w:r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  <w:shd w:val="clear" w:color="auto" w:fill="auto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FE39F5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FE39F5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  <w:shd w:val="clear" w:color="auto" w:fill="auto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FE39F5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FE39F5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  <w:shd w:val="clear" w:color="auto" w:fill="auto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FE39F5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  <w:shd w:val="clear" w:color="auto" w:fill="auto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FE39F5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FE39F5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FE39F5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FE39F5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FE39F5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FE39F5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  <w:shd w:val="clear" w:color="auto" w:fill="auto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F7270A3" w:rsidR="005C0B55" w:rsidRPr="00EF5FDB" w:rsidRDefault="007D441E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Recruit</w:t>
            </w:r>
            <w:r w:rsidR="0007565F">
              <w:rPr>
                <w:rFonts w:ascii="Open Sans SemiBold" w:hAnsi="Open Sans SemiBold" w:cs="Open Sans SemiBold"/>
                <w:bCs/>
                <w:color w:val="FFFFFF" w:themeColor="background1"/>
              </w:rPr>
              <w:t>A</w:t>
            </w: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bility</w:t>
            </w:r>
            <w:r w:rsidR="005016E4">
              <w:rPr>
                <w:rFonts w:ascii="Open Sans SemiBold" w:hAnsi="Open Sans SemiBold" w:cs="Open Sans SemiBold"/>
                <w:bCs/>
                <w:color w:val="FFFFFF" w:themeColor="background1"/>
              </w:rPr>
              <w:t xml:space="preserve"> and 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0A199E90" w14:textId="3A705C40" w:rsidR="00864230" w:rsidRDefault="00864230" w:rsidP="007A60DC">
            <w:pPr>
              <w:rPr>
                <w:i/>
                <w:iCs/>
              </w:rPr>
            </w:pPr>
            <w:r w:rsidRPr="00864230">
              <w:rPr>
                <w:i/>
                <w:iCs/>
              </w:rPr>
              <w:t>RecruitAbility applies to this vacancy. Under RecruitAbility you will be invited to participate in further assessment activity for the vacancy if you choose to apply under RecruitAbility; declare you have a disability; and meet the minimum requirements for the position.</w:t>
            </w:r>
            <w:r w:rsidR="00B1553A">
              <w:rPr>
                <w:i/>
                <w:iCs/>
              </w:rPr>
              <w:t xml:space="preserve"> Further information can be found </w:t>
            </w:r>
            <w:hyperlink r:id="rId12" w:history="1">
              <w:r w:rsidR="00B1553A" w:rsidRPr="00B1553A">
                <w:rPr>
                  <w:rStyle w:val="Hyperlink"/>
                  <w:rFonts w:cstheme="minorBidi"/>
                  <w:i/>
                  <w:iCs/>
                </w:rPr>
                <w:t>RecruitAbility scheme: A guide for applicants | Australian Public Service Commission</w:t>
              </w:r>
            </w:hyperlink>
          </w:p>
          <w:p w14:paraId="48BD9B1B" w14:textId="3D771AB1" w:rsidR="00864230" w:rsidRPr="00EC19E1" w:rsidRDefault="00864230" w:rsidP="007A60DC">
            <w:pPr>
              <w:rPr>
                <w:b/>
                <w:bCs/>
              </w:rPr>
            </w:pPr>
            <w:r w:rsidRPr="00EC19E1">
              <w:rPr>
                <w:b/>
                <w:bCs/>
              </w:rPr>
              <w:t xml:space="preserve">Do </w:t>
            </w:r>
            <w:r w:rsidR="000B234C" w:rsidRPr="00EC19E1">
              <w:rPr>
                <w:b/>
                <w:bCs/>
              </w:rPr>
              <w:t>you wish to apply under</w:t>
            </w:r>
            <w:r w:rsidR="0007565F" w:rsidRPr="00EC19E1">
              <w:rPr>
                <w:b/>
                <w:bCs/>
              </w:rPr>
              <w:t xml:space="preserve"> </w:t>
            </w:r>
            <w:r w:rsidR="005016E4" w:rsidRPr="00EC19E1">
              <w:rPr>
                <w:b/>
                <w:bCs/>
              </w:rPr>
              <w:t>RecruitAbility?</w:t>
            </w:r>
          </w:p>
          <w:p w14:paraId="6697C949" w14:textId="14150E69" w:rsidR="005016E4" w:rsidRPr="00EC19E1" w:rsidRDefault="00FE39F5" w:rsidP="007A60DC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857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E4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016E4" w:rsidRPr="00EC19E1">
              <w:rPr>
                <w:b/>
                <w:bCs/>
              </w:rPr>
              <w:t xml:space="preserve"> NO                                 </w:t>
            </w:r>
            <w:sdt>
              <w:sdtPr>
                <w:rPr>
                  <w:b/>
                  <w:bCs/>
                </w:rPr>
                <w:id w:val="1319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E4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016E4" w:rsidRPr="00EC19E1">
              <w:rPr>
                <w:b/>
                <w:bCs/>
              </w:rPr>
              <w:t xml:space="preserve"> YES</w:t>
            </w:r>
          </w:p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FE39F5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shd w:val="clear" w:color="auto" w:fill="auto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FE39F5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FE39F5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FE39F5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3"/>
      <w:headerReference w:type="first" r:id="rId14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C6C2" w14:textId="77777777" w:rsidR="00250297" w:rsidRDefault="00250297">
      <w:r>
        <w:separator/>
      </w:r>
    </w:p>
  </w:endnote>
  <w:endnote w:type="continuationSeparator" w:id="0">
    <w:p w14:paraId="1050C285" w14:textId="77777777" w:rsidR="00250297" w:rsidRDefault="00250297">
      <w:r>
        <w:continuationSeparator/>
      </w:r>
    </w:p>
  </w:endnote>
  <w:endnote w:type="continuationNotice" w:id="1">
    <w:p w14:paraId="792F5C31" w14:textId="77777777" w:rsidR="00250297" w:rsidRDefault="0025029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FCF4" w14:textId="77777777" w:rsidR="00250297" w:rsidRDefault="00250297">
      <w:r>
        <w:separator/>
      </w:r>
    </w:p>
  </w:footnote>
  <w:footnote w:type="continuationSeparator" w:id="0">
    <w:p w14:paraId="09FE4FA0" w14:textId="77777777" w:rsidR="00250297" w:rsidRDefault="00250297">
      <w:r>
        <w:continuationSeparator/>
      </w:r>
    </w:p>
  </w:footnote>
  <w:footnote w:type="continuationNotice" w:id="1">
    <w:p w14:paraId="747CB618" w14:textId="77777777" w:rsidR="00250297" w:rsidRDefault="0025029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0FEF" w14:textId="2988E38D" w:rsidR="00562F91" w:rsidRDefault="005A4768">
    <w:pPr>
      <w:pStyle w:val="Header"/>
    </w:pPr>
    <w:r>
      <w:rPr>
        <w:noProof/>
      </w:rPr>
      <w:drawing>
        <wp:inline distT="0" distB="0" distL="0" distR="0" wp14:anchorId="038E6B06" wp14:editId="09AC6DA5">
          <wp:extent cx="1429385" cy="619464"/>
          <wp:effectExtent l="0" t="0" r="0" b="9525"/>
          <wp:docPr id="1232889248" name="Picture 1232889248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24" cy="628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E35"/>
    <w:rsid w:val="00E02D48"/>
    <w:rsid w:val="00E02E63"/>
    <w:rsid w:val="00E03ED5"/>
    <w:rsid w:val="00E06243"/>
    <w:rsid w:val="00E07169"/>
    <w:rsid w:val="00E1688C"/>
    <w:rsid w:val="00E20ED2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sc.gov.au/working-aps/diversity-and-inclusion/disability/recruitability/recruitability-scheme-guide-applica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2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2</cp:revision>
  <dcterms:created xsi:type="dcterms:W3CDTF">2025-04-21T22:26:00Z</dcterms:created>
  <dcterms:modified xsi:type="dcterms:W3CDTF">2025-04-21T22:26:00Z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